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75D5D96" w:rsidR="008125D2" w:rsidRDefault="00244DF2">
      <w:pPr>
        <w:tabs>
          <w:tab w:val="right" w:pos="9639"/>
        </w:tabs>
        <w:spacing w:line="240" w:lineRule="auto"/>
        <w:rPr>
          <w:b/>
          <w:i/>
          <w:sz w:val="28"/>
          <w:szCs w:val="28"/>
        </w:rPr>
      </w:pPr>
      <w:r>
        <w:rPr>
          <w:b/>
          <w:sz w:val="24"/>
          <w:szCs w:val="24"/>
        </w:rPr>
        <w:t>3GPP TSG-SA3 Meeting #115</w:t>
      </w:r>
      <w:r>
        <w:rPr>
          <w:b/>
          <w:i/>
          <w:sz w:val="28"/>
          <w:szCs w:val="28"/>
        </w:rPr>
        <w:tab/>
        <w:t>S3-24</w:t>
      </w:r>
      <w:r w:rsidR="00096A8C">
        <w:rPr>
          <w:b/>
          <w:i/>
          <w:sz w:val="28"/>
          <w:szCs w:val="28"/>
        </w:rPr>
        <w:t>0</w:t>
      </w:r>
      <w:r w:rsidR="00701002">
        <w:rPr>
          <w:b/>
          <w:i/>
          <w:sz w:val="28"/>
          <w:szCs w:val="28"/>
        </w:rPr>
        <w:t>984</w:t>
      </w:r>
    </w:p>
    <w:p w14:paraId="3947021B" w14:textId="77777777" w:rsidR="00701002" w:rsidRDefault="00701002">
      <w:pPr>
        <w:tabs>
          <w:tab w:val="right" w:pos="9639"/>
        </w:tabs>
        <w:spacing w:line="240" w:lineRule="auto"/>
        <w:rPr>
          <w:b/>
          <w:i/>
          <w:sz w:val="28"/>
          <w:szCs w:val="28"/>
        </w:rPr>
      </w:pPr>
    </w:p>
    <w:p w14:paraId="00000002" w14:textId="1495636F" w:rsidR="008125D2" w:rsidRDefault="00244DF2">
      <w:pPr>
        <w:spacing w:after="120" w:line="240" w:lineRule="auto"/>
        <w:rPr>
          <w:b/>
          <w:sz w:val="24"/>
          <w:szCs w:val="24"/>
        </w:rPr>
      </w:pPr>
      <w:r>
        <w:rPr>
          <w:b/>
          <w:sz w:val="24"/>
          <w:szCs w:val="24"/>
        </w:rPr>
        <w:t>Athens, Greece, 26th February – 1st March 2024</w:t>
      </w:r>
      <w:r>
        <w:rPr>
          <w:b/>
          <w:sz w:val="24"/>
          <w:szCs w:val="24"/>
        </w:rPr>
        <w:tab/>
      </w:r>
      <w:r>
        <w:rPr>
          <w:b/>
          <w:sz w:val="24"/>
          <w:szCs w:val="24"/>
        </w:rPr>
        <w:tab/>
      </w:r>
      <w:r w:rsidR="00C60695">
        <w:rPr>
          <w:b/>
          <w:sz w:val="24"/>
          <w:szCs w:val="24"/>
        </w:rPr>
        <w:t>Merge of S3-240824, S3-240504, S3-240380</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14:paraId="00000003" w14:textId="77777777" w:rsidR="008125D2" w:rsidRDefault="008125D2">
      <w:pPr>
        <w:keepNext/>
        <w:pBdr>
          <w:bottom w:val="single" w:sz="4" w:space="1" w:color="000000"/>
        </w:pBdr>
        <w:tabs>
          <w:tab w:val="right" w:pos="9639"/>
        </w:tabs>
        <w:spacing w:after="180" w:line="240" w:lineRule="auto"/>
        <w:rPr>
          <w:b/>
          <w:sz w:val="24"/>
          <w:szCs w:val="24"/>
        </w:rPr>
      </w:pPr>
    </w:p>
    <w:p w14:paraId="00000004" w14:textId="2EC6A6B3" w:rsidR="008125D2" w:rsidRDefault="00244DF2">
      <w:pPr>
        <w:keepNext/>
        <w:tabs>
          <w:tab w:val="left" w:pos="2127"/>
        </w:tabs>
        <w:spacing w:line="240" w:lineRule="auto"/>
        <w:rPr>
          <w:b/>
          <w:sz w:val="20"/>
          <w:szCs w:val="20"/>
        </w:rPr>
      </w:pPr>
      <w:r>
        <w:rPr>
          <w:b/>
          <w:sz w:val="20"/>
          <w:szCs w:val="20"/>
        </w:rPr>
        <w:t xml:space="preserve">Source: </w:t>
      </w:r>
      <w:r>
        <w:rPr>
          <w:b/>
          <w:sz w:val="20"/>
          <w:szCs w:val="20"/>
        </w:rPr>
        <w:tab/>
        <w:t>Google</w:t>
      </w:r>
      <w:r w:rsidR="00075F62">
        <w:rPr>
          <w:b/>
          <w:sz w:val="20"/>
          <w:szCs w:val="20"/>
        </w:rPr>
        <w:t xml:space="preserve">, Huawei, </w:t>
      </w:r>
      <w:proofErr w:type="spellStart"/>
      <w:r w:rsidR="00075F62">
        <w:rPr>
          <w:b/>
          <w:sz w:val="20"/>
          <w:szCs w:val="20"/>
        </w:rPr>
        <w:t>HiSilicon</w:t>
      </w:r>
      <w:proofErr w:type="spellEnd"/>
      <w:r w:rsidR="00075F62">
        <w:rPr>
          <w:b/>
          <w:sz w:val="20"/>
          <w:szCs w:val="20"/>
        </w:rPr>
        <w:t xml:space="preserve">, </w:t>
      </w:r>
      <w:proofErr w:type="spellStart"/>
      <w:r w:rsidR="00075F62">
        <w:rPr>
          <w:b/>
          <w:lang w:val="en-US"/>
        </w:rPr>
        <w:t>Telus</w:t>
      </w:r>
      <w:proofErr w:type="spellEnd"/>
      <w:r w:rsidR="00075F62">
        <w:rPr>
          <w:b/>
          <w:lang w:val="en-US"/>
        </w:rPr>
        <w:t>, Cisco Systems</w:t>
      </w:r>
    </w:p>
    <w:p w14:paraId="00000005" w14:textId="77777777" w:rsidR="008125D2" w:rsidRDefault="00244DF2">
      <w:pPr>
        <w:keepNext/>
        <w:tabs>
          <w:tab w:val="left" w:pos="2127"/>
        </w:tabs>
        <w:spacing w:line="240" w:lineRule="auto"/>
        <w:rPr>
          <w:b/>
          <w:sz w:val="20"/>
          <w:szCs w:val="20"/>
        </w:rPr>
      </w:pPr>
      <w:r>
        <w:rPr>
          <w:b/>
          <w:sz w:val="20"/>
          <w:szCs w:val="20"/>
        </w:rPr>
        <w:t xml:space="preserve">Title: </w:t>
      </w:r>
      <w:r>
        <w:rPr>
          <w:b/>
          <w:sz w:val="20"/>
          <w:szCs w:val="20"/>
        </w:rPr>
        <w:tab/>
        <w:t>New key issue on ACME Challenge Validation</w:t>
      </w:r>
    </w:p>
    <w:p w14:paraId="00000006" w14:textId="77777777" w:rsidR="008125D2" w:rsidRDefault="00244DF2">
      <w:pPr>
        <w:keepNext/>
        <w:tabs>
          <w:tab w:val="left" w:pos="2127"/>
        </w:tabs>
        <w:spacing w:line="240" w:lineRule="auto"/>
        <w:rPr>
          <w:b/>
          <w:sz w:val="20"/>
          <w:szCs w:val="20"/>
        </w:rPr>
      </w:pPr>
      <w:r>
        <w:rPr>
          <w:b/>
          <w:sz w:val="20"/>
          <w:szCs w:val="20"/>
        </w:rPr>
        <w:t xml:space="preserve">Document for: </w:t>
      </w:r>
      <w:r>
        <w:rPr>
          <w:b/>
          <w:sz w:val="20"/>
          <w:szCs w:val="20"/>
        </w:rPr>
        <w:tab/>
        <w:t>Approval</w:t>
      </w:r>
    </w:p>
    <w:p w14:paraId="00000007" w14:textId="77777777" w:rsidR="008125D2" w:rsidRDefault="00244DF2">
      <w:pPr>
        <w:keepNext/>
        <w:pBdr>
          <w:bottom w:val="single" w:sz="4" w:space="1" w:color="000000"/>
        </w:pBdr>
        <w:tabs>
          <w:tab w:val="left" w:pos="2127"/>
        </w:tabs>
        <w:spacing w:line="240" w:lineRule="auto"/>
        <w:rPr>
          <w:b/>
          <w:sz w:val="20"/>
          <w:szCs w:val="20"/>
        </w:rPr>
      </w:pPr>
      <w:r>
        <w:rPr>
          <w:b/>
          <w:sz w:val="20"/>
          <w:szCs w:val="20"/>
        </w:rPr>
        <w:t xml:space="preserve">Agenda Item: </w:t>
      </w:r>
      <w:r>
        <w:rPr>
          <w:b/>
          <w:sz w:val="20"/>
          <w:szCs w:val="20"/>
        </w:rPr>
        <w:tab/>
        <w:t>5.4</w:t>
      </w:r>
    </w:p>
    <w:p w14:paraId="00000008" w14:textId="77777777" w:rsidR="008125D2" w:rsidRDefault="00244DF2">
      <w:pPr>
        <w:pStyle w:val="Heading1"/>
        <w:pBdr>
          <w:top w:val="single" w:sz="12" w:space="3" w:color="000000"/>
        </w:pBdr>
        <w:tabs>
          <w:tab w:val="left" w:pos="1260"/>
        </w:tabs>
        <w:spacing w:before="240" w:after="180" w:line="240" w:lineRule="auto"/>
        <w:rPr>
          <w:sz w:val="36"/>
          <w:szCs w:val="36"/>
        </w:rPr>
      </w:pPr>
      <w:r>
        <w:rPr>
          <w:sz w:val="36"/>
          <w:szCs w:val="36"/>
        </w:rPr>
        <w:t xml:space="preserve">1 </w:t>
      </w:r>
      <w:r>
        <w:rPr>
          <w:sz w:val="36"/>
          <w:szCs w:val="36"/>
        </w:rPr>
        <w:tab/>
        <w:t>Decision/action requested</w:t>
      </w:r>
    </w:p>
    <w:p w14:paraId="00000009" w14:textId="77777777" w:rsidR="008125D2" w:rsidRDefault="00244DF2">
      <w:pPr>
        <w:pBdr>
          <w:top w:val="single" w:sz="4" w:space="1" w:color="000000"/>
          <w:left w:val="single" w:sz="4" w:space="4" w:color="000000"/>
          <w:bottom w:val="single" w:sz="4" w:space="1" w:color="000000"/>
          <w:right w:val="single" w:sz="4" w:space="4" w:color="000000"/>
        </w:pBdr>
        <w:shd w:val="clear" w:color="auto" w:fill="FFFF99"/>
        <w:spacing w:after="18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Approve this contribution to add the proposed key issue for TR 33.776</w:t>
      </w:r>
    </w:p>
    <w:p w14:paraId="0000000A" w14:textId="77777777" w:rsidR="008125D2" w:rsidRDefault="00244DF2">
      <w:pPr>
        <w:pStyle w:val="Heading1"/>
        <w:pBdr>
          <w:top w:val="single" w:sz="12" w:space="3" w:color="000000"/>
        </w:pBdr>
        <w:tabs>
          <w:tab w:val="left" w:pos="1260"/>
        </w:tabs>
        <w:spacing w:before="240" w:after="180" w:line="240" w:lineRule="auto"/>
        <w:rPr>
          <w:sz w:val="36"/>
          <w:szCs w:val="36"/>
        </w:rPr>
      </w:pPr>
      <w:r>
        <w:rPr>
          <w:sz w:val="36"/>
          <w:szCs w:val="36"/>
        </w:rPr>
        <w:t>2</w:t>
      </w:r>
      <w:r>
        <w:rPr>
          <w:sz w:val="36"/>
          <w:szCs w:val="36"/>
        </w:rPr>
        <w:tab/>
        <w:t>References</w:t>
      </w:r>
    </w:p>
    <w:p w14:paraId="0000000B" w14:textId="77777777" w:rsidR="008125D2" w:rsidRDefault="00244DF2">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z w:val="20"/>
          <w:szCs w:val="20"/>
        </w:rPr>
        <w:tab/>
        <w:t>IETF RFC 8555, Automatic Certificate Management Environment (ACME), March 12, 2019</w:t>
      </w:r>
    </w:p>
    <w:p w14:paraId="0000000C" w14:textId="77777777" w:rsidR="008125D2" w:rsidRDefault="00244DF2">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sz w:val="20"/>
          <w:szCs w:val="20"/>
        </w:rPr>
        <w:tab/>
        <w:t>SP-231787, New Study of ACME for Automated Certificate Management in SBA</w:t>
      </w:r>
    </w:p>
    <w:p w14:paraId="430D52EC" w14:textId="47CB8D55" w:rsidR="00D864E3" w:rsidRDefault="00D864E3" w:rsidP="00D864E3">
      <w:pPr>
        <w:pStyle w:val="Reference"/>
        <w:rPr>
          <w:color w:val="000000"/>
        </w:rPr>
      </w:pPr>
      <w:bookmarkStart w:id="0" w:name="_heading=h.f55qm1vlr78t" w:colFirst="0" w:colLast="0"/>
      <w:bookmarkStart w:id="1" w:name="_heading=h.bgqgdt2wg92w" w:colFirst="0" w:colLast="0"/>
      <w:bookmarkEnd w:id="0"/>
      <w:bookmarkEnd w:id="1"/>
      <w:r>
        <w:rPr>
          <w:color w:val="000000"/>
        </w:rPr>
        <w:t>[3]</w:t>
      </w:r>
      <w:r>
        <w:rPr>
          <w:color w:val="000000"/>
        </w:rPr>
        <w:tab/>
      </w:r>
      <w:r>
        <w:rPr>
          <w:color w:val="000000"/>
          <w:lang w:eastAsia="zh-CN"/>
        </w:rPr>
        <w:t>3GPP TS 33.310</w:t>
      </w:r>
      <w:r>
        <w:t>: "</w:t>
      </w:r>
      <w:r>
        <w:rPr>
          <w:color w:val="000000"/>
          <w:lang w:eastAsia="zh-CN"/>
        </w:rPr>
        <w:t xml:space="preserve"> </w:t>
      </w:r>
      <w:r w:rsidRPr="008609C6">
        <w:rPr>
          <w:color w:val="000000"/>
          <w:lang w:eastAsia="zh-CN"/>
        </w:rPr>
        <w:t>Network Domain Security (NDS);</w:t>
      </w:r>
      <w:r>
        <w:rPr>
          <w:color w:val="000000"/>
          <w:lang w:eastAsia="zh-CN"/>
        </w:rPr>
        <w:t xml:space="preserve"> </w:t>
      </w:r>
      <w:r w:rsidRPr="008609C6">
        <w:rPr>
          <w:color w:val="000000"/>
          <w:lang w:eastAsia="zh-CN"/>
        </w:rPr>
        <w:t>Authentication Framework (AF)</w:t>
      </w:r>
      <w:r w:rsidRPr="00D12475">
        <w:t xml:space="preserve"> </w:t>
      </w:r>
      <w:r>
        <w:t>"</w:t>
      </w:r>
      <w:r>
        <w:rPr>
          <w:color w:val="000000"/>
          <w:lang w:eastAsia="zh-CN"/>
        </w:rPr>
        <w:t>.</w:t>
      </w:r>
    </w:p>
    <w:p w14:paraId="4B7A2577" w14:textId="09E0EED5" w:rsidR="00D864E3" w:rsidRDefault="00D864E3" w:rsidP="00D864E3">
      <w:pPr>
        <w:pStyle w:val="Reference"/>
        <w:rPr>
          <w:color w:val="000000"/>
        </w:rPr>
      </w:pPr>
      <w:r>
        <w:rPr>
          <w:color w:val="000000"/>
        </w:rPr>
        <w:t>[</w:t>
      </w:r>
      <w:r w:rsidR="0058223D">
        <w:rPr>
          <w:color w:val="000000"/>
        </w:rPr>
        <w:t>4</w:t>
      </w:r>
      <w:r>
        <w:rPr>
          <w:color w:val="000000"/>
        </w:rPr>
        <w:t>]</w:t>
      </w:r>
      <w:r>
        <w:rPr>
          <w:color w:val="000000"/>
        </w:rPr>
        <w:tab/>
        <w:t xml:space="preserve">IETF </w:t>
      </w:r>
      <w:r w:rsidRPr="00B048C7">
        <w:rPr>
          <w:color w:val="000000"/>
        </w:rPr>
        <w:t>RFC 8738</w:t>
      </w:r>
      <w:r>
        <w:t>: "</w:t>
      </w:r>
      <w:r>
        <w:rPr>
          <w:color w:val="000000"/>
        </w:rPr>
        <w:t xml:space="preserve"> </w:t>
      </w:r>
      <w:proofErr w:type="spellStart"/>
      <w:r w:rsidRPr="00B048C7">
        <w:rPr>
          <w:rFonts w:hint="eastAsia"/>
          <w:color w:val="000000"/>
          <w:lang w:val="fr-FR"/>
        </w:rPr>
        <w:t>Automated</w:t>
      </w:r>
      <w:proofErr w:type="spellEnd"/>
      <w:r w:rsidRPr="00B048C7">
        <w:rPr>
          <w:rFonts w:hint="eastAsia"/>
          <w:color w:val="000000"/>
          <w:lang w:val="fr-FR"/>
        </w:rPr>
        <w:t xml:space="preserve"> </w:t>
      </w:r>
      <w:proofErr w:type="spellStart"/>
      <w:r w:rsidRPr="00B048C7">
        <w:rPr>
          <w:rFonts w:hint="eastAsia"/>
          <w:color w:val="000000"/>
          <w:lang w:val="fr-FR"/>
        </w:rPr>
        <w:t>Certificate</w:t>
      </w:r>
      <w:proofErr w:type="spellEnd"/>
      <w:r w:rsidRPr="00B048C7">
        <w:rPr>
          <w:rFonts w:hint="eastAsia"/>
          <w:color w:val="000000"/>
          <w:lang w:val="fr-FR"/>
        </w:rPr>
        <w:t xml:space="preserve"> Management </w:t>
      </w:r>
      <w:proofErr w:type="spellStart"/>
      <w:r w:rsidRPr="00B048C7">
        <w:rPr>
          <w:rFonts w:hint="eastAsia"/>
          <w:color w:val="000000"/>
          <w:lang w:val="fr-FR"/>
        </w:rPr>
        <w:t>Environment</w:t>
      </w:r>
      <w:proofErr w:type="spellEnd"/>
      <w:r w:rsidRPr="00B048C7">
        <w:rPr>
          <w:rFonts w:hint="eastAsia"/>
          <w:color w:val="000000"/>
          <w:lang w:val="fr-FR"/>
        </w:rPr>
        <w:t xml:space="preserve"> (ACME) IP Identifier Validation Extension</w:t>
      </w:r>
      <w:r>
        <w:t>"</w:t>
      </w:r>
      <w:r>
        <w:rPr>
          <w:color w:val="000000"/>
        </w:rPr>
        <w:t>.</w:t>
      </w:r>
    </w:p>
    <w:p w14:paraId="27FC1761" w14:textId="62881833" w:rsidR="00D864E3" w:rsidRDefault="00D864E3" w:rsidP="00D864E3">
      <w:pPr>
        <w:pStyle w:val="Reference"/>
        <w:rPr>
          <w:color w:val="000000"/>
        </w:rPr>
      </w:pPr>
      <w:r>
        <w:rPr>
          <w:color w:val="000000"/>
        </w:rPr>
        <w:t>[</w:t>
      </w:r>
      <w:r w:rsidR="0058223D">
        <w:rPr>
          <w:color w:val="000000"/>
        </w:rPr>
        <w:t>5</w:t>
      </w:r>
      <w:r>
        <w:rPr>
          <w:color w:val="000000"/>
        </w:rPr>
        <w:t>]</w:t>
      </w:r>
      <w:r>
        <w:rPr>
          <w:color w:val="000000"/>
        </w:rPr>
        <w:tab/>
        <w:t xml:space="preserve">IETF </w:t>
      </w:r>
      <w:r w:rsidRPr="00B048C7">
        <w:rPr>
          <w:color w:val="000000"/>
        </w:rPr>
        <w:t>RFC 8739</w:t>
      </w:r>
      <w:r>
        <w:t>: "</w:t>
      </w:r>
      <w:r>
        <w:rPr>
          <w:color w:val="000000"/>
        </w:rPr>
        <w:t xml:space="preserve"> </w:t>
      </w:r>
      <w:r w:rsidRPr="00B048C7">
        <w:rPr>
          <w:color w:val="000000"/>
        </w:rPr>
        <w:t>Support for Short-Term, Automatically Renewed (STAR) Certificates in the Automated Certificate Management Environment (ACME)</w:t>
      </w:r>
      <w:r w:rsidRPr="00D12475">
        <w:t xml:space="preserve"> </w:t>
      </w:r>
      <w:r>
        <w:t>"</w:t>
      </w:r>
      <w:r>
        <w:rPr>
          <w:color w:val="000000"/>
        </w:rPr>
        <w:t>.</w:t>
      </w:r>
    </w:p>
    <w:p w14:paraId="0D19B337" w14:textId="024C1DB7" w:rsidR="00D864E3" w:rsidRDefault="00D864E3" w:rsidP="00D864E3">
      <w:pPr>
        <w:pStyle w:val="Reference"/>
        <w:rPr>
          <w:color w:val="000000"/>
          <w:lang w:eastAsia="zh-CN"/>
        </w:rPr>
      </w:pPr>
      <w:r>
        <w:rPr>
          <w:rFonts w:hint="eastAsia"/>
          <w:color w:val="000000"/>
          <w:lang w:eastAsia="zh-CN"/>
        </w:rPr>
        <w:t>[</w:t>
      </w:r>
      <w:r w:rsidR="0058223D">
        <w:rPr>
          <w:color w:val="000000"/>
          <w:lang w:eastAsia="zh-CN"/>
        </w:rPr>
        <w:t>6</w:t>
      </w:r>
      <w:r>
        <w:rPr>
          <w:color w:val="000000"/>
          <w:lang w:eastAsia="zh-CN"/>
        </w:rPr>
        <w:t>]</w:t>
      </w:r>
      <w:r>
        <w:rPr>
          <w:color w:val="000000"/>
          <w:lang w:eastAsia="zh-CN"/>
        </w:rPr>
        <w:tab/>
        <w:t xml:space="preserve">IETF </w:t>
      </w:r>
      <w:r w:rsidRPr="00B048C7">
        <w:rPr>
          <w:color w:val="000000"/>
          <w:lang w:eastAsia="zh-CN"/>
        </w:rPr>
        <w:t>RFC 8823</w:t>
      </w:r>
      <w:r>
        <w:t>: "</w:t>
      </w:r>
      <w:r>
        <w:rPr>
          <w:color w:val="000000"/>
        </w:rPr>
        <w:t xml:space="preserve"> </w:t>
      </w:r>
      <w:r w:rsidRPr="00B048C7">
        <w:rPr>
          <w:color w:val="000000"/>
          <w:lang w:eastAsia="zh-CN"/>
        </w:rPr>
        <w:t>Extensions to Automatic Certificate Management Environment for End-User S/MIME Certificates</w:t>
      </w:r>
      <w:r>
        <w:t>"</w:t>
      </w:r>
      <w:r>
        <w:rPr>
          <w:color w:val="000000"/>
          <w:lang w:eastAsia="zh-CN"/>
        </w:rPr>
        <w:t>.</w:t>
      </w:r>
    </w:p>
    <w:p w14:paraId="2DFD09B1" w14:textId="195270E2" w:rsidR="00D864E3" w:rsidRDefault="00D864E3" w:rsidP="00D864E3">
      <w:pPr>
        <w:pStyle w:val="Reference"/>
        <w:rPr>
          <w:color w:val="000000"/>
          <w:lang w:eastAsia="zh-CN"/>
        </w:rPr>
      </w:pPr>
      <w:r>
        <w:rPr>
          <w:rFonts w:hint="eastAsia"/>
          <w:lang w:eastAsia="zh-CN"/>
        </w:rPr>
        <w:t>[</w:t>
      </w:r>
      <w:r w:rsidR="0058223D">
        <w:rPr>
          <w:lang w:eastAsia="zh-CN"/>
        </w:rPr>
        <w:t>7</w:t>
      </w:r>
      <w:r w:rsidRPr="00B944A7">
        <w:rPr>
          <w:lang w:eastAsia="zh-CN"/>
        </w:rPr>
        <w:t>]</w:t>
      </w:r>
      <w:r>
        <w:rPr>
          <w:lang w:eastAsia="zh-CN"/>
        </w:rPr>
        <w:t xml:space="preserve">             IETF </w:t>
      </w:r>
      <w:r w:rsidRPr="00B944A7">
        <w:rPr>
          <w:lang w:eastAsia="zh-CN"/>
        </w:rPr>
        <w:t>RFC 9448</w:t>
      </w:r>
      <w:r>
        <w:t xml:space="preserve">: </w:t>
      </w:r>
      <w:proofErr w:type="gramStart"/>
      <w:r>
        <w:t>"</w:t>
      </w:r>
      <w:r>
        <w:rPr>
          <w:color w:val="000000"/>
        </w:rPr>
        <w:t xml:space="preserve"> </w:t>
      </w:r>
      <w:r w:rsidRPr="00B944A7">
        <w:rPr>
          <w:lang w:eastAsia="zh-CN"/>
        </w:rPr>
        <w:t xml:space="preserve"> </w:t>
      </w:r>
      <w:proofErr w:type="spellStart"/>
      <w:r w:rsidRPr="00B944A7">
        <w:rPr>
          <w:lang w:eastAsia="zh-CN"/>
        </w:rPr>
        <w:t>TNAuthList</w:t>
      </w:r>
      <w:proofErr w:type="spellEnd"/>
      <w:proofErr w:type="gramEnd"/>
      <w:r w:rsidRPr="00B944A7">
        <w:rPr>
          <w:lang w:eastAsia="zh-CN"/>
        </w:rPr>
        <w:t xml:space="preserve"> Profile of Automated Certificate Management Environment (ACME) Authority Token</w:t>
      </w:r>
      <w:r>
        <w:t>"</w:t>
      </w:r>
      <w:r>
        <w:rPr>
          <w:color w:val="000000"/>
          <w:lang w:eastAsia="zh-CN"/>
        </w:rPr>
        <w:t>.</w:t>
      </w:r>
    </w:p>
    <w:p w14:paraId="5F69946E" w14:textId="7E225AEF" w:rsidR="00D864E3" w:rsidRPr="00CC1D58" w:rsidRDefault="00D864E3" w:rsidP="00D864E3">
      <w:pPr>
        <w:pStyle w:val="Reference"/>
        <w:rPr>
          <w:lang w:eastAsia="zh-CN"/>
        </w:rPr>
      </w:pPr>
      <w:r>
        <w:rPr>
          <w:rFonts w:hint="eastAsia"/>
          <w:lang w:eastAsia="zh-CN"/>
        </w:rPr>
        <w:t>[</w:t>
      </w:r>
      <w:r w:rsidR="0058223D">
        <w:rPr>
          <w:lang w:eastAsia="zh-CN"/>
        </w:rPr>
        <w:t>8</w:t>
      </w:r>
      <w:r>
        <w:rPr>
          <w:lang w:eastAsia="zh-CN"/>
        </w:rPr>
        <w:t xml:space="preserve">]            IETF </w:t>
      </w:r>
      <w:r w:rsidRPr="00B944A7">
        <w:rPr>
          <w:lang w:eastAsia="zh-CN"/>
        </w:rPr>
        <w:t>draft-ietf-acme-client-07</w:t>
      </w:r>
      <w:r>
        <w:t xml:space="preserve">: </w:t>
      </w:r>
      <w:proofErr w:type="gramStart"/>
      <w:r>
        <w:t>"</w:t>
      </w:r>
      <w:r>
        <w:rPr>
          <w:color w:val="000000"/>
        </w:rPr>
        <w:t xml:space="preserve"> </w:t>
      </w:r>
      <w:r w:rsidRPr="00B944A7">
        <w:rPr>
          <w:lang w:eastAsia="zh-CN"/>
        </w:rPr>
        <w:t xml:space="preserve"> ACME</w:t>
      </w:r>
      <w:proofErr w:type="gramEnd"/>
      <w:r w:rsidRPr="00B944A7">
        <w:rPr>
          <w:lang w:eastAsia="zh-CN"/>
        </w:rPr>
        <w:t xml:space="preserve"> End User Client and Code Signing Certificates</w:t>
      </w:r>
      <w:r>
        <w:t>"</w:t>
      </w:r>
      <w:r>
        <w:rPr>
          <w:color w:val="000000"/>
          <w:lang w:eastAsia="zh-CN"/>
        </w:rPr>
        <w:t>.</w:t>
      </w:r>
    </w:p>
    <w:p w14:paraId="3F198FC5" w14:textId="77777777" w:rsidR="00D864E3" w:rsidRDefault="00D864E3" w:rsidP="00127913">
      <w:pPr>
        <w:tabs>
          <w:tab w:val="left" w:pos="851"/>
        </w:tabs>
        <w:spacing w:after="180" w:line="240" w:lineRule="auto"/>
        <w:ind w:left="900" w:hanging="900"/>
        <w:rPr>
          <w:rFonts w:ascii="Times New Roman" w:eastAsia="Times New Roman" w:hAnsi="Times New Roman" w:cs="Times New Roman"/>
          <w:sz w:val="20"/>
          <w:szCs w:val="20"/>
        </w:rPr>
      </w:pPr>
    </w:p>
    <w:p w14:paraId="00000010" w14:textId="77777777" w:rsidR="008125D2" w:rsidRDefault="008125D2">
      <w:pPr>
        <w:tabs>
          <w:tab w:val="left" w:pos="851"/>
        </w:tabs>
        <w:spacing w:after="180" w:line="240" w:lineRule="auto"/>
        <w:ind w:left="851"/>
        <w:rPr>
          <w:rFonts w:ascii="Times New Roman" w:eastAsia="Times New Roman" w:hAnsi="Times New Roman" w:cs="Times New Roman"/>
          <w:sz w:val="20"/>
          <w:szCs w:val="20"/>
        </w:rPr>
      </w:pPr>
      <w:bookmarkStart w:id="2" w:name="_heading=h.c2bof1k6lfsw" w:colFirst="0" w:colLast="0"/>
      <w:bookmarkEnd w:id="2"/>
    </w:p>
    <w:p w14:paraId="00000011" w14:textId="77777777" w:rsidR="008125D2" w:rsidRDefault="008125D2">
      <w:pPr>
        <w:tabs>
          <w:tab w:val="left" w:pos="851"/>
        </w:tabs>
        <w:spacing w:after="180" w:line="240" w:lineRule="auto"/>
        <w:ind w:left="851"/>
        <w:rPr>
          <w:rFonts w:ascii="Times New Roman" w:eastAsia="Times New Roman" w:hAnsi="Times New Roman" w:cs="Times New Roman"/>
          <w:sz w:val="20"/>
          <w:szCs w:val="20"/>
        </w:rPr>
      </w:pPr>
    </w:p>
    <w:p w14:paraId="00000012" w14:textId="77777777" w:rsidR="008125D2" w:rsidRDefault="00244DF2">
      <w:pPr>
        <w:pStyle w:val="Heading1"/>
        <w:pBdr>
          <w:top w:val="single" w:sz="12" w:space="3" w:color="000000"/>
        </w:pBdr>
        <w:tabs>
          <w:tab w:val="left" w:pos="1260"/>
        </w:tabs>
        <w:spacing w:before="240" w:after="180" w:line="240" w:lineRule="auto"/>
        <w:rPr>
          <w:sz w:val="36"/>
          <w:szCs w:val="36"/>
        </w:rPr>
      </w:pPr>
      <w:r>
        <w:rPr>
          <w:sz w:val="36"/>
          <w:szCs w:val="36"/>
        </w:rPr>
        <w:t>3</w:t>
      </w:r>
      <w:r>
        <w:rPr>
          <w:sz w:val="36"/>
          <w:szCs w:val="36"/>
        </w:rPr>
        <w:tab/>
        <w:t>Rationale</w:t>
      </w:r>
    </w:p>
    <w:p w14:paraId="00000013" w14:textId="77777777" w:rsidR="008125D2" w:rsidRDefault="00244DF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Challenge validation is a crucial step in security protocols, especially in contexts like certificate issuance, to ensure that the requesting entity has control over the relevant resources or information. A weak challenge validation or the lack of such a measure pose many security risks such as issuance of unauthorized certificates. On the other hand, challenge validation requires entities to demonstrate control over a specific resource or piece of information. This serves as proof that the entity making a request has legitimate access and control over the necessary </w:t>
      </w:r>
      <w:r>
        <w:rPr>
          <w:rFonts w:ascii="Times New Roman" w:eastAsia="Times New Roman" w:hAnsi="Times New Roman" w:cs="Times New Roman"/>
          <w:sz w:val="24"/>
          <w:szCs w:val="24"/>
        </w:rPr>
        <w:lastRenderedPageBreak/>
        <w:t xml:space="preserve">elements, enhancing the overall security of the process. Furthermore, it elevates security posture to prevent unauthorized access to resources or services, protection against replay attacks, mitigate identity spoofing and enhance authentication mechanisms. As the 5G system enhances the security infrastructure with automated digital certificates issuance methods, automated challenge validation methods in 5G SBA with ACME [1] need to be clarified. </w:t>
      </w:r>
    </w:p>
    <w:p w14:paraId="00000014" w14:textId="77777777" w:rsidR="008125D2" w:rsidRDefault="00244DF2">
      <w:pPr>
        <w:pStyle w:val="Heading1"/>
        <w:pBdr>
          <w:top w:val="single" w:sz="12" w:space="3" w:color="000000"/>
        </w:pBdr>
        <w:tabs>
          <w:tab w:val="left" w:pos="1260"/>
        </w:tabs>
        <w:spacing w:before="240" w:after="180" w:line="240" w:lineRule="auto"/>
        <w:rPr>
          <w:sz w:val="24"/>
          <w:szCs w:val="24"/>
        </w:rPr>
      </w:pPr>
      <w:r>
        <w:rPr>
          <w:sz w:val="36"/>
          <w:szCs w:val="36"/>
        </w:rPr>
        <w:t>4</w:t>
      </w:r>
      <w:r>
        <w:rPr>
          <w:sz w:val="36"/>
          <w:szCs w:val="36"/>
        </w:rPr>
        <w:tab/>
        <w:t xml:space="preserve">Detailed </w:t>
      </w:r>
      <w:proofErr w:type="gramStart"/>
      <w:r>
        <w:rPr>
          <w:sz w:val="36"/>
          <w:szCs w:val="36"/>
        </w:rPr>
        <w:t>proposal</w:t>
      </w:r>
      <w:proofErr w:type="gramEnd"/>
    </w:p>
    <w:p w14:paraId="00000015" w14:textId="39884C20" w:rsidR="008125D2" w:rsidRDefault="00244DF2">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BEGINNING OF CHANGE  ***</w:t>
      </w:r>
    </w:p>
    <w:p w14:paraId="0480687C" w14:textId="28E764D8" w:rsidR="00244DF2" w:rsidRPr="00704A16" w:rsidRDefault="00244DF2" w:rsidP="00244DF2">
      <w:pPr>
        <w:pStyle w:val="Heading2"/>
        <w:pBdr>
          <w:top w:val="none" w:sz="0" w:space="0" w:color="000000"/>
        </w:pBdr>
        <w:tabs>
          <w:tab w:val="left" w:pos="1260"/>
        </w:tabs>
        <w:spacing w:before="180" w:after="180" w:line="240" w:lineRule="auto"/>
        <w:rPr>
          <w:rFonts w:ascii="Times New Roman" w:hAnsi="Times New Roman" w:cs="Times New Roman"/>
        </w:rPr>
      </w:pPr>
      <w:bookmarkStart w:id="3" w:name="_heading=h.gjdgxs" w:colFirst="0" w:colLast="0"/>
      <w:bookmarkEnd w:id="3"/>
      <w:r w:rsidRPr="00704A16">
        <w:rPr>
          <w:rFonts w:ascii="Times New Roman" w:hAnsi="Times New Roman" w:cs="Times New Roman"/>
        </w:rPr>
        <w:t>5.X</w:t>
      </w:r>
      <w:r w:rsidRPr="00704A16">
        <w:rPr>
          <w:rFonts w:ascii="Times New Roman" w:hAnsi="Times New Roman" w:cs="Times New Roman"/>
        </w:rPr>
        <w:tab/>
        <w:t xml:space="preserve">Key issue #X: </w:t>
      </w:r>
      <w:r w:rsidR="00484987">
        <w:rPr>
          <w:rFonts w:ascii="Times New Roman" w:hAnsi="Times New Roman" w:cs="Times New Roman"/>
        </w:rPr>
        <w:t xml:space="preserve">Aspects of </w:t>
      </w:r>
      <w:r w:rsidRPr="00704A16">
        <w:rPr>
          <w:rFonts w:ascii="Times New Roman" w:hAnsi="Times New Roman" w:cs="Times New Roman"/>
        </w:rPr>
        <w:t xml:space="preserve">Challenge Validation </w:t>
      </w:r>
    </w:p>
    <w:p w14:paraId="4D3505F5" w14:textId="02DD0E8D" w:rsidR="00244DF2" w:rsidRPr="00704A16" w:rsidRDefault="00244DF2" w:rsidP="00244DF2">
      <w:pPr>
        <w:pStyle w:val="Heading3"/>
        <w:pBdr>
          <w:top w:val="none" w:sz="0" w:space="0" w:color="000000"/>
        </w:pBdr>
        <w:tabs>
          <w:tab w:val="left" w:pos="1260"/>
        </w:tabs>
        <w:spacing w:before="120" w:after="180" w:line="240" w:lineRule="auto"/>
        <w:rPr>
          <w:rFonts w:ascii="Times New Roman" w:hAnsi="Times New Roman" w:cs="Times New Roman"/>
          <w:color w:val="000000"/>
        </w:rPr>
      </w:pPr>
      <w:bookmarkStart w:id="4" w:name="_heading=h.30j0zll" w:colFirst="0" w:colLast="0"/>
      <w:bookmarkEnd w:id="4"/>
      <w:r w:rsidRPr="00704A16">
        <w:rPr>
          <w:rFonts w:ascii="Times New Roman" w:hAnsi="Times New Roman" w:cs="Times New Roman"/>
          <w:color w:val="000000"/>
        </w:rPr>
        <w:t>5.X.1</w:t>
      </w:r>
      <w:r w:rsidRPr="00704A16">
        <w:rPr>
          <w:rFonts w:ascii="Times New Roman" w:hAnsi="Times New Roman" w:cs="Times New Roman"/>
          <w:color w:val="000000"/>
        </w:rPr>
        <w:tab/>
        <w:t xml:space="preserve">Key issue </w:t>
      </w:r>
      <w:r w:rsidR="00D864E3" w:rsidRPr="00D864E3">
        <w:rPr>
          <w:rFonts w:ascii="Times New Roman" w:hAnsi="Times New Roman" w:cs="Times New Roman"/>
          <w:color w:val="000000"/>
        </w:rPr>
        <w:t>details</w:t>
      </w:r>
      <w:r w:rsidR="00484987">
        <w:rPr>
          <w:rFonts w:ascii="Times New Roman" w:hAnsi="Times New Roman" w:cs="Times New Roman"/>
          <w:color w:val="000000"/>
        </w:rPr>
        <w:t xml:space="preserve"> </w:t>
      </w:r>
    </w:p>
    <w:p w14:paraId="56E32180" w14:textId="77777777" w:rsidR="00244DF2" w:rsidRPr="00D864E3" w:rsidRDefault="00244DF2" w:rsidP="00244DF2">
      <w:pPr>
        <w:spacing w:line="240" w:lineRule="auto"/>
        <w:rPr>
          <w:rFonts w:ascii="Times New Roman" w:eastAsia="Times New Roman" w:hAnsi="Times New Roman" w:cs="Times New Roman"/>
          <w:sz w:val="24"/>
          <w:szCs w:val="24"/>
        </w:rPr>
      </w:pPr>
    </w:p>
    <w:p w14:paraId="628911A0" w14:textId="70C7BD05" w:rsidR="00244DF2" w:rsidRPr="00704A16" w:rsidRDefault="00244DF2" w:rsidP="00244DF2">
      <w:pPr>
        <w:spacing w:line="240" w:lineRule="auto"/>
        <w:rPr>
          <w:rFonts w:ascii="Times New Roman" w:eastAsia="Times New Roman" w:hAnsi="Times New Roman" w:cs="Times New Roman"/>
          <w:sz w:val="24"/>
          <w:szCs w:val="24"/>
        </w:rPr>
      </w:pPr>
      <w:r w:rsidRPr="00F91505">
        <w:rPr>
          <w:rFonts w:ascii="Times New Roman" w:eastAsia="Times New Roman" w:hAnsi="Times New Roman" w:cs="Times New Roman"/>
          <w:sz w:val="24"/>
          <w:szCs w:val="24"/>
        </w:rPr>
        <w:t>The objective of this key issue is to identify</w:t>
      </w:r>
      <w:r w:rsidR="005B37F9" w:rsidRPr="00F91505">
        <w:rPr>
          <w:rFonts w:ascii="Times New Roman" w:eastAsia="Times New Roman" w:hAnsi="Times New Roman" w:cs="Times New Roman"/>
          <w:sz w:val="24"/>
          <w:szCs w:val="24"/>
        </w:rPr>
        <w:t xml:space="preserve"> and</w:t>
      </w:r>
      <w:r w:rsidRPr="00F91505">
        <w:rPr>
          <w:rFonts w:ascii="Times New Roman" w:eastAsia="Times New Roman" w:hAnsi="Times New Roman" w:cs="Times New Roman"/>
          <w:sz w:val="24"/>
          <w:szCs w:val="24"/>
        </w:rPr>
        <w:t xml:space="preserve"> </w:t>
      </w:r>
      <w:proofErr w:type="gramStart"/>
      <w:r w:rsidRPr="00F91505">
        <w:rPr>
          <w:rFonts w:ascii="Times New Roman" w:eastAsia="Times New Roman" w:hAnsi="Times New Roman" w:cs="Times New Roman"/>
          <w:sz w:val="24"/>
          <w:szCs w:val="24"/>
        </w:rPr>
        <w:t>evaluate  suitab</w:t>
      </w:r>
      <w:r w:rsidR="00EB3EFE" w:rsidRPr="00F91505">
        <w:rPr>
          <w:rFonts w:ascii="Times New Roman" w:eastAsia="Times New Roman" w:hAnsi="Times New Roman" w:cs="Times New Roman"/>
          <w:sz w:val="24"/>
          <w:szCs w:val="24"/>
        </w:rPr>
        <w:t>le</w:t>
      </w:r>
      <w:proofErr w:type="gramEnd"/>
      <w:r w:rsidRPr="00F91505">
        <w:rPr>
          <w:rFonts w:ascii="Times New Roman" w:eastAsia="Times New Roman" w:hAnsi="Times New Roman" w:cs="Times New Roman"/>
          <w:sz w:val="24"/>
          <w:szCs w:val="24"/>
        </w:rPr>
        <w:t xml:space="preserve"> ACME challenge types for use within the 5G SBA. </w:t>
      </w:r>
      <w:r w:rsidR="0035645C" w:rsidRPr="00F91505">
        <w:rPr>
          <w:rFonts w:ascii="Times New Roman" w:eastAsia="Times New Roman" w:hAnsi="Times New Roman" w:cs="Times New Roman"/>
          <w:sz w:val="24"/>
          <w:szCs w:val="24"/>
        </w:rPr>
        <w:t>This includes</w:t>
      </w:r>
      <w:r w:rsidR="00EB3EFE" w:rsidRPr="00F91505">
        <w:rPr>
          <w:rFonts w:ascii="Times New Roman" w:eastAsia="Times New Roman" w:hAnsi="Times New Roman" w:cs="Times New Roman"/>
          <w:sz w:val="24"/>
          <w:szCs w:val="24"/>
        </w:rPr>
        <w:t xml:space="preserve"> </w:t>
      </w:r>
      <w:r w:rsidR="0035645C" w:rsidRPr="00F91505">
        <w:rPr>
          <w:rFonts w:ascii="Times New Roman" w:eastAsia="Times New Roman" w:hAnsi="Times New Roman" w:cs="Times New Roman"/>
          <w:sz w:val="24"/>
          <w:szCs w:val="24"/>
        </w:rPr>
        <w:t>new challenge types to address different NF types</w:t>
      </w:r>
      <w:r w:rsidR="0060654E" w:rsidRPr="00F91505">
        <w:rPr>
          <w:rFonts w:ascii="Times New Roman" w:eastAsia="Times New Roman" w:hAnsi="Times New Roman" w:cs="Times New Roman"/>
          <w:sz w:val="24"/>
          <w:szCs w:val="24"/>
        </w:rPr>
        <w:t>, and when challenges are not necessary.</w:t>
      </w:r>
    </w:p>
    <w:p w14:paraId="169C85F6" w14:textId="77777777" w:rsidR="00D864E3" w:rsidRPr="00704A16" w:rsidRDefault="00D864E3" w:rsidP="00244DF2">
      <w:pPr>
        <w:spacing w:line="240" w:lineRule="auto"/>
        <w:rPr>
          <w:rFonts w:ascii="Times New Roman" w:eastAsia="Times New Roman" w:hAnsi="Times New Roman" w:cs="Times New Roman"/>
          <w:sz w:val="24"/>
          <w:szCs w:val="24"/>
        </w:rPr>
      </w:pPr>
    </w:p>
    <w:p w14:paraId="371E9C8C" w14:textId="2EF132CD" w:rsidR="00D864E3" w:rsidRPr="00704A16" w:rsidRDefault="0035645C" w:rsidP="00244DF2">
      <w:pPr>
        <w:spacing w:line="240" w:lineRule="auto"/>
        <w:rPr>
          <w:rFonts w:ascii="Times New Roman" w:eastAsia="Times New Roman" w:hAnsi="Times New Roman" w:cs="Times New Roman"/>
          <w:sz w:val="24"/>
          <w:szCs w:val="24"/>
        </w:rPr>
      </w:pPr>
      <w:r w:rsidRPr="00F91505">
        <w:rPr>
          <w:rFonts w:ascii="Times New Roman" w:eastAsia="Times New Roman" w:hAnsi="Times New Roman" w:cs="Times New Roman"/>
          <w:sz w:val="24"/>
          <w:szCs w:val="24"/>
        </w:rPr>
        <w:t xml:space="preserve">Challenges require the client to have an identifier. </w:t>
      </w:r>
      <w:r w:rsidR="00D864E3" w:rsidRPr="00704A16">
        <w:rPr>
          <w:rFonts w:ascii="Times New Roman" w:eastAsia="Times New Roman" w:hAnsi="Times New Roman" w:cs="Times New Roman"/>
          <w:sz w:val="24"/>
          <w:szCs w:val="24"/>
        </w:rPr>
        <w:t>The ACME protocol supports the issuance of certificates with domain names, IP addresses, or email address as subject identifiers. More precisely, according to the current ACME protocol specifications [</w:t>
      </w:r>
      <w:r w:rsidR="0058223D" w:rsidRPr="00F91505">
        <w:rPr>
          <w:rFonts w:ascii="Times New Roman" w:eastAsia="Times New Roman" w:hAnsi="Times New Roman" w:cs="Times New Roman"/>
          <w:sz w:val="24"/>
          <w:szCs w:val="24"/>
        </w:rPr>
        <w:t>1</w:t>
      </w:r>
      <w:r w:rsidR="00D864E3" w:rsidRPr="00704A16">
        <w:rPr>
          <w:rFonts w:ascii="Times New Roman" w:eastAsia="Times New Roman" w:hAnsi="Times New Roman" w:cs="Times New Roman"/>
          <w:sz w:val="24"/>
          <w:szCs w:val="24"/>
        </w:rPr>
        <w:t>][</w:t>
      </w:r>
      <w:r w:rsidR="0058223D" w:rsidRPr="00F91505">
        <w:rPr>
          <w:rFonts w:ascii="Times New Roman" w:eastAsia="Times New Roman" w:hAnsi="Times New Roman" w:cs="Times New Roman"/>
          <w:sz w:val="24"/>
          <w:szCs w:val="24"/>
        </w:rPr>
        <w:t>4</w:t>
      </w:r>
      <w:r w:rsidR="00D864E3" w:rsidRPr="00704A16">
        <w:rPr>
          <w:rFonts w:ascii="Times New Roman" w:eastAsia="Times New Roman" w:hAnsi="Times New Roman" w:cs="Times New Roman"/>
          <w:sz w:val="24"/>
          <w:szCs w:val="24"/>
        </w:rPr>
        <w:t>][</w:t>
      </w:r>
      <w:r w:rsidR="0058223D" w:rsidRPr="00F91505">
        <w:rPr>
          <w:rFonts w:ascii="Times New Roman" w:eastAsia="Times New Roman" w:hAnsi="Times New Roman" w:cs="Times New Roman"/>
          <w:sz w:val="24"/>
          <w:szCs w:val="24"/>
        </w:rPr>
        <w:t>5</w:t>
      </w:r>
      <w:r w:rsidR="00D864E3" w:rsidRPr="00704A16">
        <w:rPr>
          <w:rFonts w:ascii="Times New Roman" w:eastAsia="Times New Roman" w:hAnsi="Times New Roman" w:cs="Times New Roman"/>
          <w:sz w:val="24"/>
          <w:szCs w:val="24"/>
        </w:rPr>
        <w:t>][</w:t>
      </w:r>
      <w:r w:rsidR="0058223D" w:rsidRPr="00F91505">
        <w:rPr>
          <w:rFonts w:ascii="Times New Roman" w:eastAsia="Times New Roman" w:hAnsi="Times New Roman" w:cs="Times New Roman"/>
          <w:sz w:val="24"/>
          <w:szCs w:val="24"/>
        </w:rPr>
        <w:t>6</w:t>
      </w:r>
      <w:r w:rsidR="00D864E3" w:rsidRPr="00704A16">
        <w:rPr>
          <w:rFonts w:ascii="Times New Roman" w:eastAsia="Times New Roman" w:hAnsi="Times New Roman" w:cs="Times New Roman"/>
          <w:sz w:val="24"/>
          <w:szCs w:val="24"/>
        </w:rPr>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00D864E3" w:rsidRPr="00F91505">
        <w:rPr>
          <w:rFonts w:ascii="Times New Roman" w:eastAsia="Times New Roman" w:hAnsi="Times New Roman" w:cs="Times New Roman"/>
          <w:sz w:val="24"/>
          <w:szCs w:val="24"/>
        </w:rPr>
        <w:t>certificates</w:t>
      </w:r>
      <w:r w:rsidR="00D864E3" w:rsidRPr="00704A16">
        <w:rPr>
          <w:rFonts w:ascii="Times New Roman" w:eastAsia="Times New Roman" w:hAnsi="Times New Roman" w:cs="Times New Roman"/>
          <w:sz w:val="24"/>
          <w:szCs w:val="24"/>
        </w:rPr>
        <w:t>, and issuance of end user client and code signing certificates. However, in SBA, the NF instance ID is used as the unique identifier for NF instances. In addition, based on the current provisions of TS 33.310 [</w:t>
      </w:r>
      <w:r w:rsidR="00D864E3" w:rsidRPr="00F91505">
        <w:rPr>
          <w:rFonts w:ascii="Times New Roman" w:eastAsia="Times New Roman" w:hAnsi="Times New Roman" w:cs="Times New Roman"/>
          <w:sz w:val="24"/>
          <w:szCs w:val="24"/>
        </w:rPr>
        <w:t>3</w:t>
      </w:r>
      <w:r w:rsidR="00D864E3" w:rsidRPr="00704A16">
        <w:rPr>
          <w:rFonts w:ascii="Times New Roman" w:eastAsia="Times New Roman" w:hAnsi="Times New Roman" w:cs="Times New Roman"/>
          <w:sz w:val="24"/>
          <w:szCs w:val="24"/>
        </w:rPr>
        <w:t>], the use of IP addresses only is not allowed.</w:t>
      </w:r>
    </w:p>
    <w:p w14:paraId="669EAF8D" w14:textId="77777777" w:rsidR="00244DF2" w:rsidRPr="00704A16" w:rsidRDefault="00244DF2" w:rsidP="00244DF2">
      <w:pPr>
        <w:spacing w:line="240" w:lineRule="auto"/>
        <w:rPr>
          <w:rFonts w:ascii="Times New Roman" w:eastAsia="Times New Roman" w:hAnsi="Times New Roman" w:cs="Times New Roman"/>
          <w:sz w:val="24"/>
          <w:szCs w:val="24"/>
        </w:rPr>
      </w:pPr>
    </w:p>
    <w:p w14:paraId="7604954B" w14:textId="3000C68A" w:rsidR="00F91505" w:rsidRPr="00704A16" w:rsidRDefault="0035645C" w:rsidP="00244DF2">
      <w:pPr>
        <w:spacing w:line="240" w:lineRule="auto"/>
        <w:rPr>
          <w:rFonts w:ascii="Times New Roman" w:eastAsia="Times New Roman" w:hAnsi="Times New Roman" w:cs="Times New Roman"/>
          <w:sz w:val="24"/>
          <w:szCs w:val="24"/>
        </w:rPr>
      </w:pPr>
      <w:r w:rsidRPr="00F91505">
        <w:rPr>
          <w:rFonts w:ascii="Times New Roman" w:eastAsia="Times New Roman" w:hAnsi="Times New Roman" w:cs="Times New Roman"/>
          <w:sz w:val="24"/>
          <w:szCs w:val="24"/>
        </w:rPr>
        <w:t>As noted,</w:t>
      </w:r>
      <w:r w:rsidR="00922884" w:rsidRPr="00704A16">
        <w:rPr>
          <w:rFonts w:ascii="Times New Roman" w:eastAsia="Times New Roman" w:hAnsi="Times New Roman" w:cs="Times New Roman"/>
          <w:sz w:val="24"/>
          <w:szCs w:val="24"/>
        </w:rPr>
        <w:t xml:space="preserve"> ACME is tailored </w:t>
      </w:r>
      <w:r w:rsidR="0060654E" w:rsidRPr="00F91505">
        <w:rPr>
          <w:rFonts w:ascii="Times New Roman" w:eastAsia="Times New Roman" w:hAnsi="Times New Roman" w:cs="Times New Roman"/>
          <w:sz w:val="24"/>
          <w:szCs w:val="24"/>
        </w:rPr>
        <w:t>to</w:t>
      </w:r>
      <w:r w:rsidR="00922884" w:rsidRPr="00704A16">
        <w:rPr>
          <w:rFonts w:ascii="Times New Roman" w:eastAsia="Times New Roman" w:hAnsi="Times New Roman" w:cs="Times New Roman"/>
          <w:sz w:val="24"/>
          <w:szCs w:val="24"/>
        </w:rPr>
        <w:t xml:space="preserve"> automated certificate validation for server-side certificates. </w:t>
      </w:r>
      <w:r w:rsidR="00EB3EFE" w:rsidRPr="00F91505">
        <w:rPr>
          <w:rFonts w:ascii="Times New Roman" w:eastAsia="Times New Roman" w:hAnsi="Times New Roman" w:cs="Times New Roman"/>
          <w:sz w:val="24"/>
          <w:szCs w:val="24"/>
        </w:rPr>
        <w:t>ACME c</w:t>
      </w:r>
      <w:r w:rsidRPr="00F91505">
        <w:rPr>
          <w:rFonts w:ascii="Times New Roman" w:eastAsia="Times New Roman" w:hAnsi="Times New Roman" w:cs="Times New Roman"/>
          <w:sz w:val="24"/>
          <w:szCs w:val="24"/>
        </w:rPr>
        <w:t>hallenges suitable for TLS client</w:t>
      </w:r>
      <w:r w:rsidR="00922884" w:rsidRPr="00704A16">
        <w:rPr>
          <w:rFonts w:ascii="Times New Roman" w:eastAsia="Times New Roman" w:hAnsi="Times New Roman" w:cs="Times New Roman"/>
          <w:sz w:val="24"/>
          <w:szCs w:val="24"/>
        </w:rPr>
        <w:t xml:space="preserve"> </w:t>
      </w:r>
      <w:r w:rsidRPr="00F91505">
        <w:rPr>
          <w:rFonts w:ascii="Times New Roman" w:eastAsia="Times New Roman" w:hAnsi="Times New Roman" w:cs="Times New Roman"/>
          <w:sz w:val="24"/>
          <w:szCs w:val="24"/>
        </w:rPr>
        <w:t>certificates</w:t>
      </w:r>
      <w:r w:rsidR="00EB3EFE" w:rsidRPr="00F91505">
        <w:rPr>
          <w:rFonts w:ascii="Times New Roman" w:eastAsia="Times New Roman" w:hAnsi="Times New Roman" w:cs="Times New Roman"/>
          <w:sz w:val="24"/>
          <w:szCs w:val="24"/>
        </w:rPr>
        <w:t xml:space="preserve"> will require study.</w:t>
      </w:r>
    </w:p>
    <w:p w14:paraId="4FC6A734" w14:textId="77777777" w:rsidR="00244DF2" w:rsidRPr="00F91505" w:rsidRDefault="00244DF2" w:rsidP="00244DF2">
      <w:pPr>
        <w:spacing w:line="240" w:lineRule="auto"/>
        <w:rPr>
          <w:rFonts w:ascii="Times New Roman" w:eastAsia="Times New Roman" w:hAnsi="Times New Roman" w:cs="Times New Roman"/>
          <w:color w:val="212529"/>
          <w:sz w:val="24"/>
          <w:szCs w:val="24"/>
          <w:highlight w:val="white"/>
        </w:rPr>
      </w:pPr>
    </w:p>
    <w:p w14:paraId="107BDFAB" w14:textId="094DF44B" w:rsidR="0035645C" w:rsidRPr="00F91505" w:rsidRDefault="0035645C" w:rsidP="00704A16">
      <w:pPr>
        <w:keepLines/>
        <w:suppressAutoHyphens/>
        <w:spacing w:after="180" w:line="1" w:lineRule="atLeast"/>
        <w:ind w:leftChars="-1" w:hangingChars="1" w:hanging="2"/>
        <w:textAlignment w:val="top"/>
        <w:outlineLvl w:val="0"/>
        <w:rPr>
          <w:rFonts w:ascii="Times New Roman" w:eastAsia="Times New Roman" w:hAnsi="Times New Roman" w:cs="Times New Roman"/>
          <w:color w:val="212529"/>
          <w:sz w:val="24"/>
          <w:szCs w:val="24"/>
          <w:highlight w:val="white"/>
        </w:rPr>
      </w:pPr>
      <w:r w:rsidRPr="00F91505">
        <w:rPr>
          <w:rFonts w:ascii="Times New Roman" w:eastAsia="Times New Roman" w:hAnsi="Times New Roman" w:cs="Times New Roman"/>
          <w:color w:val="212529"/>
          <w:sz w:val="24"/>
          <w:szCs w:val="24"/>
          <w:highlight w:val="white"/>
        </w:rPr>
        <w:tab/>
      </w:r>
      <w:r w:rsidRPr="00704A16">
        <w:rPr>
          <w:rFonts w:ascii="Times New Roman" w:eastAsia="Times New Roman" w:hAnsi="Times New Roman" w:cs="Times New Roman"/>
          <w:color w:val="FF0000"/>
          <w:position w:val="-1"/>
          <w:sz w:val="24"/>
          <w:szCs w:val="24"/>
          <w:lang w:val="en-GB"/>
        </w:rPr>
        <w:t>Editor’s note: The requirement to include ACME challenges for other certificate types is FFS</w:t>
      </w:r>
    </w:p>
    <w:p w14:paraId="1309573A" w14:textId="77777777" w:rsidR="00244DF2" w:rsidRPr="00D864E3" w:rsidRDefault="00244DF2" w:rsidP="00244DF2">
      <w:pPr>
        <w:spacing w:line="240" w:lineRule="auto"/>
        <w:rPr>
          <w:rFonts w:ascii="Times New Roman" w:eastAsia="Times New Roman" w:hAnsi="Times New Roman" w:cs="Times New Roman"/>
          <w:color w:val="212529"/>
          <w:sz w:val="24"/>
          <w:szCs w:val="24"/>
          <w:highlight w:val="white"/>
        </w:rPr>
      </w:pPr>
    </w:p>
    <w:p w14:paraId="6863FDAC" w14:textId="77777777" w:rsidR="00244DF2" w:rsidRPr="00704A16" w:rsidRDefault="00244DF2" w:rsidP="00244DF2">
      <w:pPr>
        <w:pStyle w:val="Heading3"/>
        <w:pBdr>
          <w:top w:val="none" w:sz="0" w:space="0" w:color="000000"/>
        </w:pBdr>
        <w:tabs>
          <w:tab w:val="left" w:pos="1260"/>
          <w:tab w:val="left" w:pos="1440"/>
        </w:tabs>
        <w:spacing w:before="120" w:after="180" w:line="240" w:lineRule="auto"/>
        <w:rPr>
          <w:rFonts w:ascii="Times New Roman" w:hAnsi="Times New Roman" w:cs="Times New Roman"/>
          <w:color w:val="000000"/>
        </w:rPr>
      </w:pPr>
      <w:r w:rsidRPr="00704A16">
        <w:rPr>
          <w:rFonts w:ascii="Times New Roman" w:hAnsi="Times New Roman" w:cs="Times New Roman"/>
          <w:color w:val="000000"/>
        </w:rPr>
        <w:t xml:space="preserve">5.X.2 </w:t>
      </w:r>
      <w:r w:rsidRPr="00704A16">
        <w:rPr>
          <w:rFonts w:ascii="Times New Roman" w:hAnsi="Times New Roman" w:cs="Times New Roman"/>
          <w:color w:val="000000"/>
        </w:rPr>
        <w:tab/>
        <w:t>Security Threats</w:t>
      </w:r>
    </w:p>
    <w:p w14:paraId="5DB6C444" w14:textId="6F166698" w:rsidR="00244DF2" w:rsidRPr="00D864E3" w:rsidRDefault="00D864E3" w:rsidP="00244DF2">
      <w:pPr>
        <w:rPr>
          <w:rFonts w:ascii="Times New Roman" w:eastAsia="Times New Roman" w:hAnsi="Times New Roman" w:cs="Times New Roman"/>
        </w:rPr>
      </w:pPr>
      <w:r w:rsidRPr="00D864E3">
        <w:rPr>
          <w:rFonts w:ascii="Times New Roman" w:eastAsia="Times New Roman" w:hAnsi="Times New Roman" w:cs="Times New Roman"/>
          <w:color w:val="212529"/>
          <w:sz w:val="24"/>
          <w:szCs w:val="24"/>
          <w:highlight w:val="white"/>
        </w:rPr>
        <w:t>Not applicable</w:t>
      </w:r>
    </w:p>
    <w:p w14:paraId="47943BC5" w14:textId="77777777" w:rsidR="00244DF2" w:rsidRPr="00704A16" w:rsidRDefault="00244DF2" w:rsidP="00244DF2">
      <w:pPr>
        <w:rPr>
          <w:rFonts w:ascii="Times New Roman" w:hAnsi="Times New Roman" w:cs="Times New Roman"/>
        </w:rPr>
      </w:pPr>
    </w:p>
    <w:p w14:paraId="1CC5D0F5" w14:textId="77777777" w:rsidR="00244DF2" w:rsidRPr="00704A16" w:rsidRDefault="00244DF2" w:rsidP="00244DF2">
      <w:pPr>
        <w:pStyle w:val="Heading3"/>
        <w:pBdr>
          <w:top w:val="none" w:sz="0" w:space="0" w:color="000000"/>
        </w:pBdr>
        <w:tabs>
          <w:tab w:val="left" w:pos="1260"/>
        </w:tabs>
        <w:spacing w:before="120" w:after="180" w:line="240" w:lineRule="auto"/>
        <w:rPr>
          <w:rFonts w:ascii="Times New Roman" w:hAnsi="Times New Roman" w:cs="Times New Roman"/>
          <w:color w:val="000000"/>
        </w:rPr>
      </w:pPr>
      <w:bookmarkStart w:id="5" w:name="_heading=h.1fob9te" w:colFirst="0" w:colLast="0"/>
      <w:bookmarkEnd w:id="5"/>
      <w:r w:rsidRPr="00704A16">
        <w:rPr>
          <w:rFonts w:ascii="Times New Roman" w:hAnsi="Times New Roman" w:cs="Times New Roman"/>
          <w:color w:val="000000"/>
        </w:rPr>
        <w:t xml:space="preserve">5.X.3 </w:t>
      </w:r>
      <w:r w:rsidRPr="00704A16">
        <w:rPr>
          <w:rFonts w:ascii="Times New Roman" w:hAnsi="Times New Roman" w:cs="Times New Roman"/>
          <w:color w:val="000000"/>
        </w:rPr>
        <w:tab/>
        <w:t>Potential security requirements</w:t>
      </w:r>
    </w:p>
    <w:p w14:paraId="029BB800" w14:textId="1EAAB842" w:rsidR="00244DF2" w:rsidRPr="00704A16" w:rsidRDefault="00D864E3" w:rsidP="00244DF2">
      <w:pPr>
        <w:tabs>
          <w:tab w:val="left" w:pos="1260"/>
        </w:tabs>
        <w:rPr>
          <w:rFonts w:ascii="Times New Roman" w:hAnsi="Times New Roman" w:cs="Times New Roman"/>
        </w:rPr>
      </w:pPr>
      <w:r w:rsidRPr="00704A16">
        <w:rPr>
          <w:rFonts w:ascii="Times New Roman" w:hAnsi="Times New Roman" w:cs="Times New Roman"/>
        </w:rPr>
        <w:t>Not applicable</w:t>
      </w:r>
    </w:p>
    <w:p w14:paraId="0000002B" w14:textId="52A0F914" w:rsidR="008125D2" w:rsidRDefault="008125D2" w:rsidP="00244DF2">
      <w:pPr>
        <w:pStyle w:val="Heading2"/>
        <w:pBdr>
          <w:top w:val="none" w:sz="0" w:space="0" w:color="000000"/>
        </w:pBdr>
        <w:tabs>
          <w:tab w:val="left" w:pos="1260"/>
        </w:tabs>
        <w:spacing w:before="180" w:after="180" w:line="240" w:lineRule="auto"/>
      </w:pPr>
    </w:p>
    <w:p w14:paraId="0000002C" w14:textId="77777777" w:rsidR="008125D2" w:rsidRDefault="00244DF2">
      <w:pPr>
        <w:tabs>
          <w:tab w:val="left" w:pos="1260"/>
        </w:tabs>
        <w:rPr>
          <w:rFonts w:ascii="Times New Roman" w:eastAsia="Times New Roman" w:hAnsi="Times New Roman" w:cs="Times New Roman"/>
          <w:sz w:val="24"/>
          <w:szCs w:val="24"/>
        </w:rPr>
      </w:pPr>
      <w:r>
        <w:t xml:space="preserve"> </w:t>
      </w:r>
    </w:p>
    <w:p w14:paraId="0000002D" w14:textId="77777777" w:rsidR="008125D2" w:rsidRDefault="00244DF2">
      <w:pPr>
        <w:spacing w:after="180" w:line="240" w:lineRule="auto"/>
        <w:jc w:val="center"/>
        <w:rPr>
          <w:rFonts w:ascii="Times New Roman" w:eastAsia="Times New Roman" w:hAnsi="Times New Roman" w:cs="Times New Roman"/>
          <w:color w:val="4472C4"/>
          <w:sz w:val="24"/>
          <w:szCs w:val="24"/>
        </w:rPr>
      </w:pPr>
      <w:bookmarkStart w:id="6" w:name="_heading=h.3znysh7" w:colFirst="0" w:colLast="0"/>
      <w:bookmarkEnd w:id="6"/>
      <w:r>
        <w:rPr>
          <w:rFonts w:ascii="Times New Roman" w:eastAsia="Times New Roman" w:hAnsi="Times New Roman" w:cs="Times New Roman"/>
          <w:color w:val="4472C4"/>
          <w:sz w:val="24"/>
          <w:szCs w:val="24"/>
        </w:rPr>
        <w:lastRenderedPageBreak/>
        <w:t>**</w:t>
      </w:r>
      <w:proofErr w:type="gramStart"/>
      <w:r>
        <w:rPr>
          <w:rFonts w:ascii="Times New Roman" w:eastAsia="Times New Roman" w:hAnsi="Times New Roman" w:cs="Times New Roman"/>
          <w:color w:val="4472C4"/>
          <w:sz w:val="24"/>
          <w:szCs w:val="24"/>
        </w:rPr>
        <w:t>*  END</w:t>
      </w:r>
      <w:proofErr w:type="gramEnd"/>
      <w:r>
        <w:rPr>
          <w:rFonts w:ascii="Times New Roman" w:eastAsia="Times New Roman" w:hAnsi="Times New Roman" w:cs="Times New Roman"/>
          <w:color w:val="4472C4"/>
          <w:sz w:val="24"/>
          <w:szCs w:val="24"/>
        </w:rPr>
        <w:t xml:space="preserve"> OF CHANGE  ***</w:t>
      </w:r>
    </w:p>
    <w:p w14:paraId="0000002E" w14:textId="77777777" w:rsidR="008125D2" w:rsidRDefault="008125D2"/>
    <w:sectPr w:rsidR="008125D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5D2"/>
    <w:rsid w:val="00072AC3"/>
    <w:rsid w:val="00075F62"/>
    <w:rsid w:val="00096A8C"/>
    <w:rsid w:val="00120F3D"/>
    <w:rsid w:val="00127913"/>
    <w:rsid w:val="001D6574"/>
    <w:rsid w:val="00244DF2"/>
    <w:rsid w:val="002E4CFF"/>
    <w:rsid w:val="0035645C"/>
    <w:rsid w:val="003B77C6"/>
    <w:rsid w:val="00484987"/>
    <w:rsid w:val="004F5B42"/>
    <w:rsid w:val="0058223D"/>
    <w:rsid w:val="005B37F9"/>
    <w:rsid w:val="0060654E"/>
    <w:rsid w:val="00701002"/>
    <w:rsid w:val="00704A16"/>
    <w:rsid w:val="007F64FA"/>
    <w:rsid w:val="008125D2"/>
    <w:rsid w:val="008A5651"/>
    <w:rsid w:val="00922884"/>
    <w:rsid w:val="00991DAA"/>
    <w:rsid w:val="009C470B"/>
    <w:rsid w:val="00C60695"/>
    <w:rsid w:val="00D864E3"/>
    <w:rsid w:val="00DE273D"/>
    <w:rsid w:val="00EB3EFE"/>
    <w:rsid w:val="00F91505"/>
    <w:rsid w:val="00FD5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202B2"/>
  <w15:docId w15:val="{5821DE92-853A-4A34-B81D-DA4B0473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styleId="CommentReference">
    <w:name w:val="annotation reference"/>
    <w:basedOn w:val="DefaultParagraphFont"/>
    <w:uiPriority w:val="99"/>
    <w:semiHidden/>
    <w:unhideWhenUsed/>
    <w:rsid w:val="00091D0E"/>
    <w:rPr>
      <w:sz w:val="16"/>
      <w:szCs w:val="16"/>
    </w:rPr>
  </w:style>
  <w:style w:type="paragraph" w:styleId="CommentText">
    <w:name w:val="annotation text"/>
    <w:basedOn w:val="Normal"/>
    <w:link w:val="CommentTextChar"/>
    <w:uiPriority w:val="99"/>
    <w:semiHidden/>
    <w:unhideWhenUsed/>
    <w:rsid w:val="00091D0E"/>
    <w:pPr>
      <w:spacing w:line="240" w:lineRule="auto"/>
    </w:pPr>
    <w:rPr>
      <w:sz w:val="20"/>
      <w:szCs w:val="20"/>
    </w:rPr>
  </w:style>
  <w:style w:type="character" w:customStyle="1" w:styleId="CommentTextChar">
    <w:name w:val="Comment Text Char"/>
    <w:basedOn w:val="DefaultParagraphFont"/>
    <w:link w:val="CommentText"/>
    <w:uiPriority w:val="99"/>
    <w:semiHidden/>
    <w:rsid w:val="00091D0E"/>
    <w:rPr>
      <w:sz w:val="20"/>
      <w:szCs w:val="20"/>
    </w:rPr>
  </w:style>
  <w:style w:type="paragraph" w:styleId="CommentSubject">
    <w:name w:val="annotation subject"/>
    <w:basedOn w:val="CommentText"/>
    <w:next w:val="CommentText"/>
    <w:link w:val="CommentSubjectChar"/>
    <w:uiPriority w:val="99"/>
    <w:semiHidden/>
    <w:unhideWhenUsed/>
    <w:rsid w:val="00091D0E"/>
    <w:rPr>
      <w:b/>
      <w:bCs/>
    </w:rPr>
  </w:style>
  <w:style w:type="character" w:customStyle="1" w:styleId="CommentSubjectChar">
    <w:name w:val="Comment Subject Char"/>
    <w:basedOn w:val="CommentTextChar"/>
    <w:link w:val="CommentSubject"/>
    <w:uiPriority w:val="99"/>
    <w:semiHidden/>
    <w:rsid w:val="00091D0E"/>
    <w:rPr>
      <w:b/>
      <w:bCs/>
      <w:sz w:val="20"/>
      <w:szCs w:val="20"/>
    </w:rPr>
  </w:style>
  <w:style w:type="paragraph" w:styleId="BalloonText">
    <w:name w:val="Balloon Text"/>
    <w:basedOn w:val="Normal"/>
    <w:link w:val="BalloonTextChar"/>
    <w:uiPriority w:val="99"/>
    <w:semiHidden/>
    <w:unhideWhenUsed/>
    <w:rsid w:val="00091D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1D0E"/>
    <w:rPr>
      <w:rFonts w:ascii="Segoe UI" w:hAnsi="Segoe UI" w:cs="Segoe UI"/>
      <w:sz w:val="18"/>
      <w:szCs w:val="18"/>
    </w:rPr>
  </w:style>
  <w:style w:type="paragraph" w:styleId="Revision">
    <w:name w:val="Revision"/>
    <w:hidden/>
    <w:uiPriority w:val="99"/>
    <w:semiHidden/>
    <w:rsid w:val="00120F3D"/>
    <w:pPr>
      <w:spacing w:line="240" w:lineRule="auto"/>
    </w:pPr>
  </w:style>
  <w:style w:type="paragraph" w:customStyle="1" w:styleId="Reference">
    <w:name w:val="Reference"/>
    <w:basedOn w:val="Normal"/>
    <w:rsid w:val="00D864E3"/>
    <w:pPr>
      <w:tabs>
        <w:tab w:val="left" w:pos="851"/>
      </w:tabs>
      <w:spacing w:after="180" w:line="240" w:lineRule="auto"/>
      <w:ind w:left="851" w:hanging="851"/>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FkZURnw9X61hA0oRUNnbcDTvyw==">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Charles Eckel</cp:lastModifiedBy>
  <cp:revision>2</cp:revision>
  <dcterms:created xsi:type="dcterms:W3CDTF">2024-03-01T12:04:00Z</dcterms:created>
  <dcterms:modified xsi:type="dcterms:W3CDTF">2024-03-01T12:04:00Z</dcterms:modified>
</cp:coreProperties>
</file>